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1A8C9" w14:textId="4ADB28FC" w:rsidR="00E67989" w:rsidRDefault="00E67989" w:rsidP="00E67989">
      <w:pPr>
        <w:pStyle w:val="Heading1"/>
        <w:jc w:val="center"/>
      </w:pPr>
      <w:r>
        <w:t>Research Outline</w:t>
      </w:r>
    </w:p>
    <w:p w14:paraId="54C02024" w14:textId="1C7FB7A8" w:rsidR="00EF44AC" w:rsidRPr="00EF44AC" w:rsidRDefault="00EF44AC" w:rsidP="00EF44AC">
      <w:r>
        <w:t>Aisling Macaraeg – July 2022</w:t>
      </w:r>
    </w:p>
    <w:p w14:paraId="53B4FD43" w14:textId="77777777" w:rsidR="00E67989" w:rsidRPr="00100D50" w:rsidRDefault="00E67989" w:rsidP="00E67989">
      <w:commentRangeStart w:id="0"/>
      <w:r w:rsidRPr="00800BC4">
        <w:rPr>
          <w:b/>
          <w:bCs/>
        </w:rPr>
        <w:t>Project</w:t>
      </w:r>
      <w:commentRangeEnd w:id="0"/>
      <w:r>
        <w:rPr>
          <w:rStyle w:val="CommentReference"/>
        </w:rPr>
        <w:commentReference w:id="0"/>
      </w:r>
      <w:r w:rsidRPr="00800BC4">
        <w:rPr>
          <w:b/>
          <w:bCs/>
        </w:rPr>
        <w:t xml:space="preserve">: </w:t>
      </w:r>
      <w:r>
        <w:t xml:space="preserve">Making a new Tn-Seq vector to further investigate </w:t>
      </w:r>
      <w:r>
        <w:rPr>
          <w:i/>
          <w:iCs/>
        </w:rPr>
        <w:t>F. tularensis</w:t>
      </w:r>
      <w:r>
        <w:t xml:space="preserve"> survival in 4</w:t>
      </w:r>
      <w:r>
        <w:rPr>
          <w:rFonts w:cstheme="minorHAnsi"/>
        </w:rPr>
        <w:t>°</w:t>
      </w:r>
      <w:r>
        <w:t>C freshwater</w:t>
      </w:r>
    </w:p>
    <w:p w14:paraId="6164CFCD" w14:textId="4B291549" w:rsidR="00E67989" w:rsidRPr="00100D50" w:rsidRDefault="00E67989" w:rsidP="00E67989">
      <w:r w:rsidRPr="00800BC4">
        <w:rPr>
          <w:b/>
          <w:bCs/>
        </w:rPr>
        <w:t xml:space="preserve">Description: </w:t>
      </w:r>
      <w:r>
        <w:t xml:space="preserve">We want to determine the gene(s) that allow survival of </w:t>
      </w:r>
      <w:r>
        <w:rPr>
          <w:i/>
          <w:iCs/>
        </w:rPr>
        <w:t>F. tularensis</w:t>
      </w:r>
      <w:r>
        <w:t xml:space="preserve"> in freshwater. To investigate this, a mutant library needs to be created using a new Tn-Seq vector, which is the </w:t>
      </w:r>
      <w:r w:rsidR="00455DDC">
        <w:t>next step in the project</w:t>
      </w:r>
      <w:r>
        <w:t>.</w:t>
      </w:r>
      <w:r w:rsidR="00455DDC">
        <w:t xml:space="preserve"> Previous work </w:t>
      </w:r>
      <w:r>
        <w:t xml:space="preserve"> </w:t>
      </w:r>
      <w:r w:rsidR="00455DDC">
        <w:t xml:space="preserve">has indicated that </w:t>
      </w:r>
      <w:r w:rsidR="00455DDC">
        <w:t>4</w:t>
      </w:r>
      <w:r w:rsidR="00455DDC">
        <w:rPr>
          <w:rFonts w:cstheme="minorHAnsi"/>
        </w:rPr>
        <w:t>°</w:t>
      </w:r>
      <w:r w:rsidR="00455DDC">
        <w:t>C is the optimal condition</w:t>
      </w:r>
      <w:r w:rsidR="00455DDC">
        <w:t xml:space="preserve"> in the lab. </w:t>
      </w:r>
    </w:p>
    <w:p w14:paraId="7384CADB" w14:textId="3D69212E" w:rsidR="00E67989" w:rsidRPr="000C78FD" w:rsidRDefault="00E67989" w:rsidP="00E67989">
      <w:r w:rsidRPr="00800BC4">
        <w:rPr>
          <w:b/>
          <w:bCs/>
        </w:rPr>
        <w:t xml:space="preserve">Background: </w:t>
      </w:r>
      <w:r>
        <w:rPr>
          <w:i/>
          <w:iCs/>
        </w:rPr>
        <w:t xml:space="preserve">Francisella tularensis </w:t>
      </w:r>
      <w:r>
        <w:t xml:space="preserve">is a pathogenic bacterium and is the causative agent of the disease tularemia. It is known that </w:t>
      </w:r>
      <w:r>
        <w:rPr>
          <w:i/>
          <w:iCs/>
        </w:rPr>
        <w:t xml:space="preserve">F. tularensis </w:t>
      </w:r>
      <w:r>
        <w:t xml:space="preserve">can survive in freshwater aquatic environments for long periods of time and is able to transmit and cause disease in animals and humans by existing in these conditions. Other labs have been able to determine that lower temperatures allow for longer survival of </w:t>
      </w:r>
      <w:r>
        <w:rPr>
          <w:i/>
          <w:iCs/>
        </w:rPr>
        <w:t>F. tularensis</w:t>
      </w:r>
      <w:r>
        <w:t xml:space="preserve"> in freshwater. </w:t>
      </w:r>
      <w:r w:rsidR="000C78FD">
        <w:t xml:space="preserve">I have previously shown that </w:t>
      </w:r>
      <w:r w:rsidR="000C78FD">
        <w:t>4</w:t>
      </w:r>
      <w:r w:rsidR="000C78FD">
        <w:rPr>
          <w:rFonts w:cstheme="minorHAnsi"/>
        </w:rPr>
        <w:t>°</w:t>
      </w:r>
      <w:r w:rsidR="000C78FD">
        <w:t>C</w:t>
      </w:r>
      <w:r w:rsidR="000C78FD">
        <w:t xml:space="preserve"> is the optimal condition for survival of </w:t>
      </w:r>
      <w:r w:rsidR="000C78FD">
        <w:rPr>
          <w:i/>
          <w:iCs/>
        </w:rPr>
        <w:t>F. tularensis</w:t>
      </w:r>
      <w:r w:rsidR="000C78FD">
        <w:t xml:space="preserve"> in comparison to 16</w:t>
      </w:r>
      <w:r w:rsidR="000C78FD">
        <w:rPr>
          <w:rFonts w:cstheme="minorHAnsi"/>
        </w:rPr>
        <w:t>°</w:t>
      </w:r>
      <w:r w:rsidR="000C78FD">
        <w:t>C</w:t>
      </w:r>
      <w:r w:rsidR="000C78FD">
        <w:t xml:space="preserve"> and 25</w:t>
      </w:r>
      <w:r w:rsidR="000C78FD">
        <w:rPr>
          <w:rFonts w:cstheme="minorHAnsi"/>
        </w:rPr>
        <w:t>°</w:t>
      </w:r>
      <w:r w:rsidR="000C78FD">
        <w:t>C</w:t>
      </w:r>
      <w:r w:rsidR="000C78FD">
        <w:t xml:space="preserve">. </w:t>
      </w:r>
    </w:p>
    <w:p w14:paraId="4867162A" w14:textId="77777777" w:rsidR="00E67989" w:rsidRPr="00986353" w:rsidRDefault="00E67989" w:rsidP="00E67989">
      <w:r w:rsidRPr="00800BC4">
        <w:rPr>
          <w:b/>
          <w:bCs/>
        </w:rPr>
        <w:t xml:space="preserve">Gap: </w:t>
      </w:r>
      <w:r>
        <w:t xml:space="preserve">There is a gap with understanding the genes involved with the long-term survival of </w:t>
      </w:r>
      <w:r>
        <w:rPr>
          <w:i/>
          <w:iCs/>
        </w:rPr>
        <w:t>F. tularensis</w:t>
      </w:r>
      <w:r>
        <w:t xml:space="preserve"> in freshwater environments. My project aims to determine the genes that are essential for this survival. </w:t>
      </w:r>
    </w:p>
    <w:p w14:paraId="35CA2499" w14:textId="1A58EE8D" w:rsidR="00E67989" w:rsidRPr="000C78FD" w:rsidRDefault="00E67989" w:rsidP="00E67989">
      <w:commentRangeStart w:id="1"/>
      <w:r w:rsidRPr="00800BC4">
        <w:rPr>
          <w:b/>
          <w:bCs/>
        </w:rPr>
        <w:t xml:space="preserve">Hypothesis: </w:t>
      </w:r>
      <w:r>
        <w:t xml:space="preserve">What are the gene(s) that allow survival of </w:t>
      </w:r>
      <w:r>
        <w:rPr>
          <w:i/>
          <w:iCs/>
        </w:rPr>
        <w:t>F. tularensis</w:t>
      </w:r>
      <w:r>
        <w:t xml:space="preserve"> at 4</w:t>
      </w:r>
      <w:r>
        <w:rPr>
          <w:rFonts w:cstheme="minorHAnsi"/>
        </w:rPr>
        <w:t>°</w:t>
      </w:r>
      <w:r>
        <w:t xml:space="preserve">C in freshwater? </w:t>
      </w:r>
      <w:commentRangeEnd w:id="1"/>
      <w:r>
        <w:rPr>
          <w:rStyle w:val="CommentReference"/>
        </w:rPr>
        <w:commentReference w:id="1"/>
      </w:r>
      <w:r w:rsidR="000C78FD">
        <w:t xml:space="preserve">If </w:t>
      </w:r>
      <w:r w:rsidR="000C78FD">
        <w:rPr>
          <w:i/>
          <w:iCs/>
        </w:rPr>
        <w:t>F. tularensis</w:t>
      </w:r>
      <w:r w:rsidR="000C78FD">
        <w:t xml:space="preserve"> can survive at </w:t>
      </w:r>
      <w:r w:rsidR="000C78FD">
        <w:t>4</w:t>
      </w:r>
      <w:r w:rsidR="000C78FD">
        <w:rPr>
          <w:rFonts w:cstheme="minorHAnsi"/>
        </w:rPr>
        <w:t>°</w:t>
      </w:r>
      <w:r w:rsidR="000C78FD">
        <w:t>C in freshwater</w:t>
      </w:r>
      <w:r w:rsidR="00767784">
        <w:t xml:space="preserve">, then the gene(s) that allow for this survival can be determined. </w:t>
      </w:r>
    </w:p>
    <w:p w14:paraId="26EAC52B" w14:textId="77777777" w:rsidR="00E67989" w:rsidRDefault="00E67989" w:rsidP="00E67989">
      <w:r w:rsidRPr="00800BC4">
        <w:rPr>
          <w:b/>
          <w:bCs/>
        </w:rPr>
        <w:t xml:space="preserve">Aims: </w:t>
      </w:r>
      <w:r>
        <w:t xml:space="preserve">We will test the hypothesis with the following aims: </w:t>
      </w:r>
    </w:p>
    <w:p w14:paraId="179AD652" w14:textId="77777777" w:rsidR="00E67989" w:rsidRDefault="00E67989" w:rsidP="00E67989">
      <w:pPr>
        <w:pStyle w:val="ListParagraph"/>
        <w:numPr>
          <w:ilvl w:val="0"/>
          <w:numId w:val="1"/>
        </w:numPr>
      </w:pPr>
      <w:r>
        <w:t>Determining the optimal temperature for survival</w:t>
      </w:r>
    </w:p>
    <w:p w14:paraId="2A1CB725" w14:textId="77777777" w:rsidR="00E67989" w:rsidRDefault="00E67989" w:rsidP="00E67989">
      <w:pPr>
        <w:pStyle w:val="ListParagraph"/>
        <w:numPr>
          <w:ilvl w:val="0"/>
          <w:numId w:val="1"/>
        </w:numPr>
      </w:pPr>
      <w:r>
        <w:t>Creation of a new vector for Tn-Seq, pKR141</w:t>
      </w:r>
    </w:p>
    <w:p w14:paraId="2AAAD87D" w14:textId="77777777" w:rsidR="00E67989" w:rsidRDefault="00E67989" w:rsidP="00E67989">
      <w:pPr>
        <w:pStyle w:val="ListParagraph"/>
        <w:numPr>
          <w:ilvl w:val="0"/>
          <w:numId w:val="1"/>
        </w:numPr>
      </w:pPr>
      <w:r>
        <w:t xml:space="preserve">New strain of </w:t>
      </w:r>
      <w:r>
        <w:rPr>
          <w:i/>
          <w:iCs/>
        </w:rPr>
        <w:t>F. tularensis</w:t>
      </w:r>
      <w:r>
        <w:t xml:space="preserve"> </w:t>
      </w:r>
    </w:p>
    <w:p w14:paraId="77400946" w14:textId="52E4767D" w:rsidR="00E67989" w:rsidRPr="00F335AE" w:rsidRDefault="00196996" w:rsidP="00E67989">
      <w:pPr>
        <w:pStyle w:val="ListParagraph"/>
        <w:numPr>
          <w:ilvl w:val="0"/>
          <w:numId w:val="1"/>
        </w:numPr>
      </w:pPr>
      <w:r>
        <w:t>Determination of gene(s) that allow for survival</w:t>
      </w:r>
    </w:p>
    <w:tbl>
      <w:tblPr>
        <w:tblStyle w:val="TableGrid"/>
        <w:tblW w:w="0" w:type="auto"/>
        <w:tblLook w:val="04A0" w:firstRow="1" w:lastRow="0" w:firstColumn="1" w:lastColumn="0" w:noHBand="0" w:noVBand="1"/>
      </w:tblPr>
      <w:tblGrid>
        <w:gridCol w:w="2336"/>
        <w:gridCol w:w="2338"/>
        <w:gridCol w:w="2338"/>
        <w:gridCol w:w="2338"/>
      </w:tblGrid>
      <w:tr w:rsidR="00E67989" w14:paraId="034A1950" w14:textId="77777777" w:rsidTr="00D9766C">
        <w:tc>
          <w:tcPr>
            <w:tcW w:w="2336" w:type="dxa"/>
            <w:shd w:val="clear" w:color="auto" w:fill="E2EFD9" w:themeFill="accent6" w:themeFillTint="33"/>
          </w:tcPr>
          <w:p w14:paraId="6EB0C8C6" w14:textId="77777777" w:rsidR="00E67989" w:rsidRPr="00800BC4" w:rsidRDefault="00E67989" w:rsidP="00D9766C">
            <w:pPr>
              <w:rPr>
                <w:b/>
                <w:bCs/>
              </w:rPr>
            </w:pPr>
            <w:r>
              <w:rPr>
                <w:b/>
                <w:bCs/>
              </w:rPr>
              <w:t>Experiment</w:t>
            </w:r>
          </w:p>
        </w:tc>
        <w:tc>
          <w:tcPr>
            <w:tcW w:w="2338" w:type="dxa"/>
            <w:shd w:val="clear" w:color="auto" w:fill="E2EFD9" w:themeFill="accent6" w:themeFillTint="33"/>
          </w:tcPr>
          <w:p w14:paraId="0F1347FF" w14:textId="77777777" w:rsidR="00E67989" w:rsidRPr="00800BC4" w:rsidRDefault="00E67989" w:rsidP="00D9766C">
            <w:pPr>
              <w:rPr>
                <w:b/>
                <w:bCs/>
              </w:rPr>
            </w:pPr>
            <w:r>
              <w:rPr>
                <w:b/>
                <w:bCs/>
              </w:rPr>
              <w:t>Justification</w:t>
            </w:r>
          </w:p>
        </w:tc>
        <w:tc>
          <w:tcPr>
            <w:tcW w:w="2338" w:type="dxa"/>
            <w:shd w:val="clear" w:color="auto" w:fill="E2EFD9" w:themeFill="accent6" w:themeFillTint="33"/>
          </w:tcPr>
          <w:p w14:paraId="71BDC30C" w14:textId="77777777" w:rsidR="00E67989" w:rsidRPr="00800BC4" w:rsidRDefault="00E67989" w:rsidP="00D9766C">
            <w:pPr>
              <w:rPr>
                <w:b/>
                <w:bCs/>
              </w:rPr>
            </w:pPr>
            <w:r>
              <w:rPr>
                <w:b/>
                <w:bCs/>
              </w:rPr>
              <w:t>Figure/Data</w:t>
            </w:r>
          </w:p>
        </w:tc>
        <w:tc>
          <w:tcPr>
            <w:tcW w:w="2338" w:type="dxa"/>
            <w:shd w:val="clear" w:color="auto" w:fill="E2EFD9" w:themeFill="accent6" w:themeFillTint="33"/>
          </w:tcPr>
          <w:p w14:paraId="17F09328" w14:textId="77777777" w:rsidR="00E67989" w:rsidRPr="00800BC4" w:rsidRDefault="00E67989" w:rsidP="00D9766C">
            <w:pPr>
              <w:rPr>
                <w:b/>
                <w:bCs/>
              </w:rPr>
            </w:pPr>
            <w:r>
              <w:rPr>
                <w:b/>
                <w:bCs/>
              </w:rPr>
              <w:t>Expected Results</w:t>
            </w:r>
          </w:p>
        </w:tc>
      </w:tr>
      <w:tr w:rsidR="00E67989" w14:paraId="0B105103" w14:textId="77777777" w:rsidTr="00D9766C">
        <w:tc>
          <w:tcPr>
            <w:tcW w:w="9350" w:type="dxa"/>
            <w:gridSpan w:val="4"/>
            <w:shd w:val="clear" w:color="auto" w:fill="A8D08D" w:themeFill="accent6" w:themeFillTint="99"/>
          </w:tcPr>
          <w:p w14:paraId="4CB9B2E1" w14:textId="77777777" w:rsidR="00E67989" w:rsidRPr="00800BC4" w:rsidRDefault="00E67989" w:rsidP="00D9766C">
            <w:pPr>
              <w:jc w:val="center"/>
              <w:rPr>
                <w:b/>
                <w:bCs/>
              </w:rPr>
            </w:pPr>
            <w:r>
              <w:rPr>
                <w:b/>
                <w:bCs/>
              </w:rPr>
              <w:t>Aim 1: Optimal temperature determination</w:t>
            </w:r>
          </w:p>
        </w:tc>
      </w:tr>
      <w:tr w:rsidR="00E67989" w14:paraId="6EDCD28B" w14:textId="77777777" w:rsidTr="00D9766C">
        <w:tc>
          <w:tcPr>
            <w:tcW w:w="2337" w:type="dxa"/>
            <w:shd w:val="clear" w:color="auto" w:fill="FFFFFF" w:themeFill="background1"/>
          </w:tcPr>
          <w:p w14:paraId="0C00A075" w14:textId="77777777" w:rsidR="00E67989" w:rsidRPr="001551B7" w:rsidRDefault="00E67989" w:rsidP="00D9766C">
            <w:pPr>
              <w:jc w:val="center"/>
            </w:pPr>
            <w:r>
              <w:t>Viable Cell Plating</w:t>
            </w:r>
          </w:p>
        </w:tc>
        <w:tc>
          <w:tcPr>
            <w:tcW w:w="2338" w:type="dxa"/>
            <w:shd w:val="clear" w:color="auto" w:fill="FFFFFF" w:themeFill="background1"/>
          </w:tcPr>
          <w:p w14:paraId="0F185D1B" w14:textId="77777777" w:rsidR="00E67989" w:rsidRPr="001551B7" w:rsidRDefault="00E67989" w:rsidP="00D9766C">
            <w:pPr>
              <w:jc w:val="center"/>
            </w:pPr>
            <w:r>
              <w:t>to determine the optimal temperature in lab conditions for survival of bacteria</w:t>
            </w:r>
          </w:p>
        </w:tc>
        <w:tc>
          <w:tcPr>
            <w:tcW w:w="2337" w:type="dxa"/>
            <w:shd w:val="clear" w:color="auto" w:fill="FFFFFF" w:themeFill="background1"/>
          </w:tcPr>
          <w:p w14:paraId="34B89BEB" w14:textId="77777777" w:rsidR="00E67989" w:rsidRPr="001551B7" w:rsidRDefault="00E67989" w:rsidP="00D9766C">
            <w:pPr>
              <w:jc w:val="center"/>
            </w:pPr>
            <w:r>
              <w:t>Graphs with data as well as comparison data</w:t>
            </w:r>
          </w:p>
        </w:tc>
        <w:tc>
          <w:tcPr>
            <w:tcW w:w="2338" w:type="dxa"/>
            <w:shd w:val="clear" w:color="auto" w:fill="FFFFFF" w:themeFill="background1"/>
          </w:tcPr>
          <w:p w14:paraId="2942484F" w14:textId="77777777" w:rsidR="00E67989" w:rsidRPr="001551B7" w:rsidRDefault="00E67989" w:rsidP="00D9766C">
            <w:pPr>
              <w:jc w:val="center"/>
            </w:pPr>
            <w:r>
              <w:t>4</w:t>
            </w:r>
            <w:r>
              <w:rPr>
                <w:rFonts w:cstheme="minorHAnsi"/>
              </w:rPr>
              <w:t>°</w:t>
            </w:r>
            <w:r>
              <w:t>C will be the optimal temperature for survival</w:t>
            </w:r>
          </w:p>
        </w:tc>
      </w:tr>
      <w:tr w:rsidR="00E67989" w14:paraId="380D5C1F" w14:textId="77777777" w:rsidTr="00D9766C">
        <w:tc>
          <w:tcPr>
            <w:tcW w:w="9350" w:type="dxa"/>
            <w:gridSpan w:val="4"/>
            <w:shd w:val="clear" w:color="auto" w:fill="A8D08D" w:themeFill="accent6" w:themeFillTint="99"/>
          </w:tcPr>
          <w:p w14:paraId="28860227" w14:textId="77777777" w:rsidR="00E67989" w:rsidRPr="00800BC4" w:rsidRDefault="00E67989" w:rsidP="00D9766C">
            <w:pPr>
              <w:jc w:val="center"/>
              <w:rPr>
                <w:b/>
                <w:bCs/>
              </w:rPr>
            </w:pPr>
            <w:r w:rsidRPr="00800BC4">
              <w:rPr>
                <w:b/>
                <w:bCs/>
              </w:rPr>
              <w:t xml:space="preserve">Aim </w:t>
            </w:r>
            <w:r>
              <w:rPr>
                <w:b/>
                <w:bCs/>
              </w:rPr>
              <w:t>2: Cloning Plasmids</w:t>
            </w:r>
          </w:p>
        </w:tc>
      </w:tr>
      <w:tr w:rsidR="00E67989" w14:paraId="020D6C96" w14:textId="77777777" w:rsidTr="00D9766C">
        <w:tc>
          <w:tcPr>
            <w:tcW w:w="2336" w:type="dxa"/>
          </w:tcPr>
          <w:p w14:paraId="7393F5D0" w14:textId="77777777" w:rsidR="00E67989" w:rsidRDefault="00E67989" w:rsidP="00D9766C">
            <w:r>
              <w:t>Cloning plasmids pKR140 and pKR141</w:t>
            </w:r>
          </w:p>
        </w:tc>
        <w:tc>
          <w:tcPr>
            <w:tcW w:w="2338" w:type="dxa"/>
          </w:tcPr>
          <w:p w14:paraId="0E4A23A0" w14:textId="77777777" w:rsidR="00E67989" w:rsidRDefault="00E67989" w:rsidP="00D9766C">
            <w:r>
              <w:t>To use new technology that is more efficient and cost effective, a new vector needs to be created</w:t>
            </w:r>
          </w:p>
        </w:tc>
        <w:tc>
          <w:tcPr>
            <w:tcW w:w="2338" w:type="dxa"/>
          </w:tcPr>
          <w:p w14:paraId="4D457CBA" w14:textId="77777777" w:rsidR="00E67989" w:rsidRDefault="00E67989" w:rsidP="00D9766C">
            <w:r>
              <w:t>Gels, sequencing results</w:t>
            </w:r>
          </w:p>
        </w:tc>
        <w:tc>
          <w:tcPr>
            <w:tcW w:w="2338" w:type="dxa"/>
          </w:tcPr>
          <w:p w14:paraId="7DCECFF9" w14:textId="77777777" w:rsidR="00E67989" w:rsidRDefault="00E67989" w:rsidP="00D9766C">
            <w:r>
              <w:t>Two complete plasmids</w:t>
            </w:r>
          </w:p>
        </w:tc>
      </w:tr>
      <w:tr w:rsidR="00E67989" w14:paraId="48072B1D" w14:textId="77777777" w:rsidTr="00D9766C">
        <w:tc>
          <w:tcPr>
            <w:tcW w:w="9350" w:type="dxa"/>
            <w:gridSpan w:val="4"/>
            <w:shd w:val="clear" w:color="auto" w:fill="A8D08D" w:themeFill="accent6" w:themeFillTint="99"/>
          </w:tcPr>
          <w:p w14:paraId="580B63F9" w14:textId="77777777" w:rsidR="00E67989" w:rsidRPr="00B03B6F" w:rsidRDefault="00E67989" w:rsidP="00D9766C">
            <w:pPr>
              <w:jc w:val="center"/>
              <w:rPr>
                <w:b/>
                <w:bCs/>
              </w:rPr>
            </w:pPr>
            <w:r>
              <w:rPr>
                <w:b/>
                <w:bCs/>
              </w:rPr>
              <w:t>Aim 3: Use of plasmid</w:t>
            </w:r>
          </w:p>
        </w:tc>
      </w:tr>
      <w:tr w:rsidR="00E67989" w14:paraId="354DDB22" w14:textId="77777777" w:rsidTr="00D9766C">
        <w:tc>
          <w:tcPr>
            <w:tcW w:w="2336" w:type="dxa"/>
          </w:tcPr>
          <w:p w14:paraId="560DD857" w14:textId="77777777" w:rsidR="00E67989" w:rsidRPr="00B03B6F" w:rsidRDefault="00E67989" w:rsidP="00D9766C">
            <w:r>
              <w:t xml:space="preserve">Electroporate pKR141 into </w:t>
            </w:r>
            <w:r>
              <w:rPr>
                <w:i/>
                <w:iCs/>
              </w:rPr>
              <w:t>F. tularensis</w:t>
            </w:r>
          </w:p>
        </w:tc>
        <w:tc>
          <w:tcPr>
            <w:tcW w:w="2338" w:type="dxa"/>
          </w:tcPr>
          <w:p w14:paraId="6C317584" w14:textId="77777777" w:rsidR="00E67989" w:rsidRDefault="00E67989" w:rsidP="00D9766C">
            <w:r>
              <w:t>New strain is necessary for conditional work</w:t>
            </w:r>
          </w:p>
        </w:tc>
        <w:tc>
          <w:tcPr>
            <w:tcW w:w="2338" w:type="dxa"/>
          </w:tcPr>
          <w:p w14:paraId="40764915" w14:textId="77777777" w:rsidR="00E67989" w:rsidRDefault="00E67989" w:rsidP="00D9766C"/>
        </w:tc>
        <w:tc>
          <w:tcPr>
            <w:tcW w:w="2338" w:type="dxa"/>
          </w:tcPr>
          <w:p w14:paraId="14DE757C" w14:textId="78D875E4" w:rsidR="00E67989" w:rsidRDefault="00E67989" w:rsidP="00D9766C">
            <w:r>
              <w:t xml:space="preserve">Growth on CHAH – </w:t>
            </w:r>
            <w:r w:rsidR="00196996">
              <w:t>Kan</w:t>
            </w:r>
            <w:commentRangeStart w:id="2"/>
            <w:r>
              <w:t xml:space="preserve"> </w:t>
            </w:r>
            <w:commentRangeEnd w:id="2"/>
            <w:r>
              <w:rPr>
                <w:rStyle w:val="CommentReference"/>
              </w:rPr>
              <w:commentReference w:id="2"/>
            </w:r>
            <w:r>
              <w:t>plates</w:t>
            </w:r>
          </w:p>
        </w:tc>
      </w:tr>
      <w:tr w:rsidR="00E67989" w14:paraId="514CE964" w14:textId="77777777" w:rsidTr="00D9766C">
        <w:tc>
          <w:tcPr>
            <w:tcW w:w="9350" w:type="dxa"/>
            <w:gridSpan w:val="4"/>
            <w:shd w:val="clear" w:color="auto" w:fill="A8D08D" w:themeFill="accent6" w:themeFillTint="99"/>
          </w:tcPr>
          <w:p w14:paraId="06DC6CF7" w14:textId="77777777" w:rsidR="00E67989" w:rsidRPr="00B03B6F" w:rsidRDefault="00E67989" w:rsidP="00D9766C">
            <w:pPr>
              <w:jc w:val="center"/>
              <w:rPr>
                <w:b/>
                <w:bCs/>
              </w:rPr>
            </w:pPr>
            <w:r>
              <w:rPr>
                <w:b/>
                <w:bCs/>
              </w:rPr>
              <w:t>Aim 4: Tn-Seq</w:t>
            </w:r>
          </w:p>
        </w:tc>
      </w:tr>
      <w:tr w:rsidR="00E67989" w14:paraId="5AE5CC53" w14:textId="77777777" w:rsidTr="00D9766C">
        <w:tc>
          <w:tcPr>
            <w:tcW w:w="2336" w:type="dxa"/>
          </w:tcPr>
          <w:p w14:paraId="0EA27ADF" w14:textId="77777777" w:rsidR="00E67989" w:rsidRDefault="00E67989" w:rsidP="00D9766C">
            <w:r>
              <w:t xml:space="preserve">1 week at two conditions at 4C </w:t>
            </w:r>
            <w:commentRangeStart w:id="3"/>
            <w:r>
              <w:lastRenderedPageBreak/>
              <w:t>(freshwater vs nutrient rich)</w:t>
            </w:r>
            <w:commentRangeEnd w:id="3"/>
            <w:r>
              <w:rPr>
                <w:rStyle w:val="CommentReference"/>
              </w:rPr>
              <w:commentReference w:id="3"/>
            </w:r>
          </w:p>
        </w:tc>
        <w:tc>
          <w:tcPr>
            <w:tcW w:w="2338" w:type="dxa"/>
          </w:tcPr>
          <w:p w14:paraId="0A5072D0" w14:textId="77777777" w:rsidR="00E67989" w:rsidRDefault="00E67989" w:rsidP="00D9766C">
            <w:r>
              <w:lastRenderedPageBreak/>
              <w:t>To grow mutants for the Tn-Seq analysis</w:t>
            </w:r>
          </w:p>
        </w:tc>
        <w:tc>
          <w:tcPr>
            <w:tcW w:w="2338" w:type="dxa"/>
          </w:tcPr>
          <w:p w14:paraId="4B515913" w14:textId="77CE13E3" w:rsidR="00E67989" w:rsidRDefault="005B2AE7" w:rsidP="00D9766C">
            <w:r>
              <w:t xml:space="preserve">A database with </w:t>
            </w:r>
            <w:r>
              <w:t xml:space="preserve">sequence insertions, which can allow for us </w:t>
            </w:r>
            <w:r>
              <w:lastRenderedPageBreak/>
              <w:t xml:space="preserve">to determine the essential vs non-essential genes and compare between two conditions. </w:t>
            </w:r>
          </w:p>
        </w:tc>
        <w:tc>
          <w:tcPr>
            <w:tcW w:w="2338" w:type="dxa"/>
          </w:tcPr>
          <w:p w14:paraId="0AD2FAA2" w14:textId="18730AFD" w:rsidR="00E67989" w:rsidRDefault="005B2AE7" w:rsidP="00D9766C">
            <w:r>
              <w:lastRenderedPageBreak/>
              <w:t xml:space="preserve">Determination of gene(s). </w:t>
            </w:r>
          </w:p>
        </w:tc>
      </w:tr>
      <w:tr w:rsidR="00E67989" w14:paraId="7B3FCED8" w14:textId="77777777" w:rsidTr="00D9766C">
        <w:tc>
          <w:tcPr>
            <w:tcW w:w="2336" w:type="dxa"/>
          </w:tcPr>
          <w:p w14:paraId="3CDC8430" w14:textId="77777777" w:rsidR="00E67989" w:rsidRDefault="00E67989" w:rsidP="00D9766C">
            <w:r>
              <w:t>Tn-Seq Analysis</w:t>
            </w:r>
          </w:p>
        </w:tc>
        <w:tc>
          <w:tcPr>
            <w:tcW w:w="2338" w:type="dxa"/>
          </w:tcPr>
          <w:p w14:paraId="72C7FED3" w14:textId="77777777" w:rsidR="00E67989" w:rsidRDefault="00E67989" w:rsidP="00D9766C">
            <w:r>
              <w:t>To determine the gene(s) that are essential for this effect</w:t>
            </w:r>
          </w:p>
        </w:tc>
        <w:tc>
          <w:tcPr>
            <w:tcW w:w="2338" w:type="dxa"/>
          </w:tcPr>
          <w:p w14:paraId="7D87D93D" w14:textId="77777777" w:rsidR="00E67989" w:rsidRDefault="00E67989" w:rsidP="00D9766C"/>
        </w:tc>
        <w:tc>
          <w:tcPr>
            <w:tcW w:w="2338" w:type="dxa"/>
          </w:tcPr>
          <w:p w14:paraId="5FA5EB46" w14:textId="77777777" w:rsidR="00E67989" w:rsidRDefault="00E67989" w:rsidP="00D9766C"/>
        </w:tc>
      </w:tr>
    </w:tbl>
    <w:p w14:paraId="59EF1C51" w14:textId="77777777" w:rsidR="00E67989" w:rsidRDefault="00E67989" w:rsidP="00E67989"/>
    <w:p w14:paraId="7CA82919" w14:textId="77777777" w:rsidR="008825E5" w:rsidRDefault="00EF44AC"/>
    <w:sectPr w:rsidR="008825E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Kathryn Ramsey" w:date="2022-06-20T10:53:00Z" w:initials="KR">
    <w:p w14:paraId="451E4656" w14:textId="77777777" w:rsidR="00E67989" w:rsidRDefault="00E67989" w:rsidP="00E67989">
      <w:r>
        <w:rPr>
          <w:rStyle w:val="CommentReference"/>
        </w:rPr>
        <w:annotationRef/>
      </w:r>
      <w:r>
        <w:rPr>
          <w:sz w:val="20"/>
          <w:szCs w:val="20"/>
        </w:rPr>
        <w:t>When describing the project, zoom out to the big picture. What are you learning - not necessarily what tools are you using to get there</w:t>
      </w:r>
    </w:p>
  </w:comment>
  <w:comment w:id="1" w:author="Kathryn Ramsey" w:date="2022-06-20T10:57:00Z" w:initials="KR">
    <w:p w14:paraId="72B6B899" w14:textId="77777777" w:rsidR="00E67989" w:rsidRDefault="00E67989" w:rsidP="00E67989">
      <w:r>
        <w:rPr>
          <w:rStyle w:val="CommentReference"/>
        </w:rPr>
        <w:annotationRef/>
      </w:r>
      <w:r>
        <w:rPr>
          <w:sz w:val="20"/>
          <w:szCs w:val="20"/>
        </w:rPr>
        <w:t>This is a good question, but what is the hypothesis?</w:t>
      </w:r>
    </w:p>
  </w:comment>
  <w:comment w:id="2" w:author="Kathryn Ramsey" w:date="2022-06-20T11:01:00Z" w:initials="KR">
    <w:p w14:paraId="0BCB80BC" w14:textId="77777777" w:rsidR="00E67989" w:rsidRDefault="00E67989" w:rsidP="00E67989">
      <w:r>
        <w:rPr>
          <w:rStyle w:val="CommentReference"/>
        </w:rPr>
        <w:annotationRef/>
      </w:r>
      <w:r>
        <w:rPr>
          <w:sz w:val="20"/>
          <w:szCs w:val="20"/>
        </w:rPr>
        <w:t xml:space="preserve">Is carb what you’ll use for selection? Think about it and we can discuss. Also consider what the outcome of this electroporation will be a bit more carefully and we can discuss. </w:t>
      </w:r>
    </w:p>
  </w:comment>
  <w:comment w:id="3" w:author="Kathryn Ramsey" w:date="2022-06-20T11:02:00Z" w:initials="KR">
    <w:p w14:paraId="19166BB0" w14:textId="77777777" w:rsidR="00E67989" w:rsidRDefault="00E67989" w:rsidP="00E67989">
      <w:r>
        <w:rPr>
          <w:rStyle w:val="CommentReference"/>
        </w:rPr>
        <w:annotationRef/>
      </w:r>
      <w:r>
        <w:rPr>
          <w:sz w:val="20"/>
          <w:szCs w:val="20"/>
        </w:rPr>
        <w:t>Consider what information you’re looking for. Write out the expected (/hoped for!) results first, then consider how to get there.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1E4656" w15:done="0"/>
  <w15:commentEx w15:paraId="72B6B899" w15:done="0"/>
  <w15:commentEx w15:paraId="0BCB80BC" w15:done="0"/>
  <w15:commentEx w15:paraId="19166B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5AD010" w16cex:dateUtc="2022-06-20T14:53:00Z"/>
  <w16cex:commentExtensible w16cex:durableId="265AD129" w16cex:dateUtc="2022-06-20T14:57:00Z"/>
  <w16cex:commentExtensible w16cex:durableId="265AD1EE" w16cex:dateUtc="2022-06-20T15:01:00Z"/>
  <w16cex:commentExtensible w16cex:durableId="265AD231" w16cex:dateUtc="2022-06-20T15: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1E4656" w16cid:durableId="265AD010"/>
  <w16cid:commentId w16cid:paraId="72B6B899" w16cid:durableId="265AD129"/>
  <w16cid:commentId w16cid:paraId="0BCB80BC" w16cid:durableId="265AD1EE"/>
  <w16cid:commentId w16cid:paraId="19166BB0" w16cid:durableId="265AD23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F2E33"/>
    <w:multiLevelType w:val="hybridMultilevel"/>
    <w:tmpl w:val="3D728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2996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989"/>
    <w:rsid w:val="000A7E93"/>
    <w:rsid w:val="000C78FD"/>
    <w:rsid w:val="00196996"/>
    <w:rsid w:val="004049FF"/>
    <w:rsid w:val="00455DDC"/>
    <w:rsid w:val="005B2AE7"/>
    <w:rsid w:val="00767784"/>
    <w:rsid w:val="009C073C"/>
    <w:rsid w:val="00E67989"/>
    <w:rsid w:val="00EF4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E3F82"/>
  <w15:chartTrackingRefBased/>
  <w15:docId w15:val="{7396A798-DD0E-4B4E-BFDF-BCF803585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989"/>
  </w:style>
  <w:style w:type="paragraph" w:styleId="Heading1">
    <w:name w:val="heading 1"/>
    <w:basedOn w:val="Normal"/>
    <w:next w:val="Normal"/>
    <w:link w:val="Heading1Char"/>
    <w:uiPriority w:val="9"/>
    <w:qFormat/>
    <w:rsid w:val="00E6798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798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E679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7989"/>
    <w:pPr>
      <w:ind w:left="720"/>
      <w:contextualSpacing/>
    </w:pPr>
  </w:style>
  <w:style w:type="character" w:styleId="CommentReference">
    <w:name w:val="annotation reference"/>
    <w:basedOn w:val="DefaultParagraphFont"/>
    <w:uiPriority w:val="99"/>
    <w:semiHidden/>
    <w:unhideWhenUsed/>
    <w:rsid w:val="00E6798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397</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5</cp:revision>
  <dcterms:created xsi:type="dcterms:W3CDTF">2022-06-20T15:35:00Z</dcterms:created>
  <dcterms:modified xsi:type="dcterms:W3CDTF">2022-06-20T17:10:00Z</dcterms:modified>
</cp:coreProperties>
</file>